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41" w:rsidRDefault="00312661" w:rsidP="00832641">
      <w:r>
        <w:t>A</w:t>
      </w:r>
      <w:bookmarkStart w:id="0" w:name="_GoBack"/>
      <w:bookmarkEnd w:id="0"/>
      <w:r w:rsidR="00FB3483">
        <w:t>pproved</w:t>
      </w:r>
    </w:p>
    <w:p w:rsidR="003D1719" w:rsidRDefault="00832641" w:rsidP="00832641">
      <w:r>
        <w:t>April 16, 2013</w:t>
      </w:r>
      <w:r>
        <w:tab/>
      </w:r>
      <w:r w:rsidR="003D1719">
        <w:tab/>
      </w:r>
      <w:r w:rsidR="003D1719">
        <w:tab/>
      </w:r>
      <w:r w:rsidR="003D1719">
        <w:tab/>
      </w:r>
      <w:r w:rsidR="003D1719">
        <w:tab/>
      </w:r>
      <w:r w:rsidR="003D1719">
        <w:tab/>
      </w:r>
      <w:r w:rsidR="003D1719">
        <w:tab/>
      </w:r>
      <w:r w:rsidR="003D1719">
        <w:tab/>
      </w:r>
      <w:r w:rsidR="003D1719">
        <w:tab/>
      </w:r>
      <w:r w:rsidR="003D1719">
        <w:tab/>
        <w:t>#22</w:t>
      </w:r>
    </w:p>
    <w:p w:rsidR="003D1719" w:rsidRDefault="003D1719" w:rsidP="001625FE">
      <w:pPr>
        <w:jc w:val="center"/>
      </w:pPr>
    </w:p>
    <w:p w:rsidR="00A31105" w:rsidRDefault="001625FE" w:rsidP="001625FE">
      <w:pPr>
        <w:jc w:val="center"/>
      </w:pPr>
      <w:r>
        <w:t>INDIANA STATE UNIVERSITY</w:t>
      </w:r>
    </w:p>
    <w:p w:rsidR="001625FE" w:rsidRDefault="001625FE" w:rsidP="001625FE">
      <w:pPr>
        <w:jc w:val="center"/>
      </w:pPr>
      <w:r>
        <w:t>FACULTY SENATE, 2012-2013</w:t>
      </w:r>
    </w:p>
    <w:p w:rsidR="001625FE" w:rsidRPr="001625FE" w:rsidRDefault="001625FE" w:rsidP="001625FE">
      <w:pPr>
        <w:jc w:val="center"/>
        <w:rPr>
          <w:b/>
        </w:rPr>
      </w:pPr>
      <w:r w:rsidRPr="001625FE">
        <w:rPr>
          <w:b/>
        </w:rPr>
        <w:t>EXECUTIVE COMMITTEE</w:t>
      </w:r>
    </w:p>
    <w:p w:rsidR="001625FE" w:rsidRDefault="00D83E84" w:rsidP="001625FE">
      <w:pPr>
        <w:jc w:val="center"/>
      </w:pPr>
      <w:r>
        <w:t xml:space="preserve">April </w:t>
      </w:r>
      <w:r w:rsidR="003D1719">
        <w:t>9</w:t>
      </w:r>
      <w:r w:rsidR="001625FE">
        <w:t>, 2013</w:t>
      </w:r>
    </w:p>
    <w:p w:rsidR="001625FE" w:rsidRDefault="001625FE" w:rsidP="001625FE">
      <w:pPr>
        <w:jc w:val="center"/>
      </w:pPr>
      <w:r>
        <w:t>3:30pm, HMSU 227</w:t>
      </w:r>
    </w:p>
    <w:p w:rsidR="00832641" w:rsidRDefault="00832641" w:rsidP="00832641">
      <w:pPr>
        <w:jc w:val="center"/>
        <w:rPr>
          <w:b/>
        </w:rPr>
      </w:pPr>
      <w:r>
        <w:rPr>
          <w:b/>
        </w:rPr>
        <w:t>MINUTES</w:t>
      </w:r>
    </w:p>
    <w:p w:rsidR="00832641" w:rsidRPr="00211A9A" w:rsidRDefault="00832641" w:rsidP="00832641">
      <w:pPr>
        <w:pStyle w:val="NoSpacing"/>
        <w:ind w:left="1440" w:hanging="1440"/>
        <w:rPr>
          <w:rFonts w:cstheme="minorHAnsi"/>
        </w:rPr>
      </w:pPr>
      <w:r w:rsidRPr="00211A9A">
        <w:rPr>
          <w:rFonts w:cstheme="minorHAnsi"/>
        </w:rPr>
        <w:t>Present:</w:t>
      </w:r>
      <w:r w:rsidRPr="00211A9A">
        <w:rPr>
          <w:rFonts w:cstheme="minorHAnsi"/>
        </w:rPr>
        <w:tab/>
      </w:r>
      <w:r>
        <w:rPr>
          <w:rFonts w:cstheme="minorHAnsi"/>
        </w:rPr>
        <w:t xml:space="preserve">V. Sheets, </w:t>
      </w:r>
      <w:r w:rsidRPr="00211A9A">
        <w:rPr>
          <w:rFonts w:cstheme="minorHAnsi"/>
        </w:rPr>
        <w:t>A. A</w:t>
      </w:r>
      <w:r w:rsidR="00F451C4">
        <w:rPr>
          <w:rFonts w:cstheme="minorHAnsi"/>
        </w:rPr>
        <w:t>nderson,</w:t>
      </w:r>
      <w:r>
        <w:rPr>
          <w:rFonts w:cstheme="minorHAnsi"/>
        </w:rPr>
        <w:t xml:space="preserve"> J. Conant, T. Hawkins, </w:t>
      </w:r>
      <w:r w:rsidRPr="00211A9A">
        <w:rPr>
          <w:rFonts w:cstheme="minorHAnsi"/>
        </w:rPr>
        <w:t>E. Lorenzen</w:t>
      </w:r>
      <w:r w:rsidR="00F451C4">
        <w:rPr>
          <w:rFonts w:cstheme="minorHAnsi"/>
        </w:rPr>
        <w:t>,</w:t>
      </w:r>
      <w:r>
        <w:rPr>
          <w:rFonts w:cstheme="minorHAnsi"/>
        </w:rPr>
        <w:t xml:space="preserve"> C. Olsen, T. Sawyer</w:t>
      </w:r>
    </w:p>
    <w:p w:rsidR="00832641" w:rsidRPr="00211A9A" w:rsidRDefault="00832641" w:rsidP="00832641">
      <w:pPr>
        <w:pStyle w:val="NoSpacing"/>
        <w:ind w:left="1440" w:hanging="1440"/>
        <w:rPr>
          <w:rFonts w:cstheme="minorHAnsi"/>
        </w:rPr>
      </w:pPr>
      <w:r w:rsidRPr="00211A9A">
        <w:rPr>
          <w:rFonts w:cstheme="minorHAnsi"/>
        </w:rPr>
        <w:t>Absent:</w:t>
      </w:r>
      <w:r w:rsidRPr="00211A9A">
        <w:rPr>
          <w:rFonts w:cstheme="minorHAnsi"/>
        </w:rPr>
        <w:tab/>
      </w:r>
      <w:r w:rsidR="00F451C4">
        <w:rPr>
          <w:rFonts w:cstheme="minorHAnsi"/>
        </w:rPr>
        <w:t>K. Bolinger, B. Kilp</w:t>
      </w:r>
    </w:p>
    <w:p w:rsidR="00832641" w:rsidRPr="00211A9A" w:rsidRDefault="00832641" w:rsidP="00832641">
      <w:pPr>
        <w:pStyle w:val="NoSpacing"/>
        <w:ind w:left="1440" w:hanging="1440"/>
        <w:rPr>
          <w:rFonts w:cstheme="minorHAnsi"/>
        </w:rPr>
      </w:pPr>
      <w:r>
        <w:rPr>
          <w:rFonts w:cstheme="minorHAnsi"/>
        </w:rPr>
        <w:t>Ex Officio:</w:t>
      </w:r>
      <w:r>
        <w:rPr>
          <w:rFonts w:cstheme="minorHAnsi"/>
        </w:rPr>
        <w:tab/>
        <w:t>President Bradley</w:t>
      </w:r>
      <w:r w:rsidR="00F451C4">
        <w:rPr>
          <w:rFonts w:cstheme="minorHAnsi"/>
        </w:rPr>
        <w:t>, Provost Maynard</w:t>
      </w:r>
    </w:p>
    <w:p w:rsidR="00832641" w:rsidRDefault="00832641" w:rsidP="00832641">
      <w:pPr>
        <w:rPr>
          <w:b/>
        </w:rPr>
      </w:pPr>
      <w:r>
        <w:rPr>
          <w:rFonts w:cstheme="minorHAnsi"/>
        </w:rPr>
        <w:t>Guests:</w:t>
      </w:r>
      <w:r>
        <w:rPr>
          <w:rFonts w:cstheme="minorHAnsi"/>
        </w:rPr>
        <w:tab/>
      </w:r>
      <w:r>
        <w:rPr>
          <w:rFonts w:cstheme="minorHAnsi"/>
        </w:rPr>
        <w:tab/>
      </w:r>
      <w:r w:rsidR="00F451C4">
        <w:rPr>
          <w:rFonts w:cstheme="minorHAnsi"/>
        </w:rPr>
        <w:t>A. Comer, C. Barton</w:t>
      </w:r>
      <w:r w:rsidR="00CF26DE">
        <w:rPr>
          <w:rFonts w:cstheme="minorHAnsi"/>
        </w:rPr>
        <w:t>, S. Lamb</w:t>
      </w:r>
    </w:p>
    <w:p w:rsidR="001625FE" w:rsidRDefault="001625FE" w:rsidP="00832641">
      <w:pPr>
        <w:pStyle w:val="ListParagraph"/>
        <w:numPr>
          <w:ilvl w:val="0"/>
          <w:numId w:val="12"/>
        </w:numPr>
      </w:pPr>
      <w:r>
        <w:t>Administrative Reports:</w:t>
      </w:r>
    </w:p>
    <w:p w:rsidR="001625FE" w:rsidRDefault="00F451C4" w:rsidP="00F451C4">
      <w:pPr>
        <w:pStyle w:val="ListParagraph"/>
        <w:ind w:left="1080"/>
      </w:pPr>
      <w:r>
        <w:t xml:space="preserve">President </w:t>
      </w:r>
      <w:r w:rsidR="001625FE">
        <w:t>Bradley</w:t>
      </w:r>
      <w:r w:rsidR="00FB3483">
        <w:t>-No report.</w:t>
      </w:r>
    </w:p>
    <w:p w:rsidR="00F451C4" w:rsidRDefault="00F451C4" w:rsidP="00F451C4">
      <w:pPr>
        <w:pStyle w:val="ListParagraph"/>
        <w:ind w:left="1080"/>
      </w:pPr>
    </w:p>
    <w:p w:rsidR="00F451C4" w:rsidRDefault="00F451C4" w:rsidP="00F451C4">
      <w:pPr>
        <w:pStyle w:val="ListParagraph"/>
        <w:ind w:left="1080"/>
      </w:pPr>
      <w:r>
        <w:t>Provost Maynard</w:t>
      </w:r>
    </w:p>
    <w:p w:rsidR="001625FE" w:rsidRDefault="00CD72FB" w:rsidP="00DD339B">
      <w:pPr>
        <w:pStyle w:val="ListParagraph"/>
        <w:numPr>
          <w:ilvl w:val="0"/>
          <w:numId w:val="14"/>
        </w:numPr>
      </w:pPr>
      <w:r>
        <w:t>A</w:t>
      </w:r>
      <w:r w:rsidR="00DD339B">
        <w:t xml:space="preserve"> new dean </w:t>
      </w:r>
      <w:r>
        <w:t xml:space="preserve">for the </w:t>
      </w:r>
      <w:r w:rsidR="00DD339B">
        <w:t>B</w:t>
      </w:r>
      <w:r>
        <w:t>ay</w:t>
      </w:r>
      <w:r w:rsidR="00DD339B">
        <w:t>h College of Education</w:t>
      </w:r>
      <w:r w:rsidR="008A1654">
        <w:t xml:space="preserve"> has been hired.  </w:t>
      </w:r>
      <w:r w:rsidR="000E17E3">
        <w:t xml:space="preserve">Dr. Kandi Hill-Clarke </w:t>
      </w:r>
      <w:r w:rsidR="00DD339B">
        <w:t xml:space="preserve">comes </w:t>
      </w:r>
      <w:r w:rsidR="002A6EC8">
        <w:t xml:space="preserve">to ISU </w:t>
      </w:r>
      <w:r w:rsidR="00DD339B">
        <w:t xml:space="preserve">from the Tennessee </w:t>
      </w:r>
      <w:r w:rsidR="000E17E3">
        <w:t>Board of Regents</w:t>
      </w:r>
      <w:r w:rsidR="002A6EC8">
        <w:t>.  She will begin July 1.</w:t>
      </w:r>
    </w:p>
    <w:p w:rsidR="00DD339B" w:rsidRDefault="0043254D" w:rsidP="00DD339B">
      <w:pPr>
        <w:pStyle w:val="ListParagraph"/>
        <w:numPr>
          <w:ilvl w:val="0"/>
          <w:numId w:val="14"/>
        </w:numPr>
      </w:pPr>
      <w:r>
        <w:t>The i</w:t>
      </w:r>
      <w:r w:rsidR="00DD339B">
        <w:t>nitial meeting of the Search Committee for the Dean of College of Nursing, Health, and Human Services was held today</w:t>
      </w:r>
      <w:r w:rsidR="000E17E3">
        <w:t>.  H</w:t>
      </w:r>
      <w:r w:rsidR="00DD339B">
        <w:t>opefully candidates will be in for campus interviews in June</w:t>
      </w:r>
      <w:r w:rsidR="000E17E3">
        <w:t>.</w:t>
      </w:r>
    </w:p>
    <w:p w:rsidR="0043254D" w:rsidRDefault="0043254D" w:rsidP="00DD339B">
      <w:pPr>
        <w:pStyle w:val="ListParagraph"/>
        <w:numPr>
          <w:ilvl w:val="0"/>
          <w:numId w:val="14"/>
        </w:numPr>
      </w:pPr>
      <w:r>
        <w:t>The search for the Director of Residential Life is moving forward.  One candidate has visited campus, two more are scheduled.</w:t>
      </w:r>
    </w:p>
    <w:p w:rsidR="00DD339B" w:rsidRDefault="00DD339B" w:rsidP="00DD339B">
      <w:pPr>
        <w:pStyle w:val="ListParagraph"/>
        <w:ind w:left="1800"/>
      </w:pPr>
    </w:p>
    <w:p w:rsidR="000E17E3" w:rsidRDefault="001625FE" w:rsidP="000E17E3">
      <w:pPr>
        <w:pStyle w:val="ListParagraph"/>
        <w:numPr>
          <w:ilvl w:val="0"/>
          <w:numId w:val="12"/>
        </w:numPr>
      </w:pPr>
      <w:r>
        <w:t>Chair Report:</w:t>
      </w:r>
      <w:r w:rsidR="00DD339B">
        <w:t xml:space="preserve"> </w:t>
      </w:r>
    </w:p>
    <w:p w:rsidR="001625FE" w:rsidRDefault="000E17E3" w:rsidP="000E17E3">
      <w:pPr>
        <w:pStyle w:val="ListParagraph"/>
        <w:numPr>
          <w:ilvl w:val="0"/>
          <w:numId w:val="15"/>
        </w:numPr>
      </w:pPr>
      <w:r>
        <w:t>Virgil Sheets-</w:t>
      </w:r>
      <w:r w:rsidR="00DD339B">
        <w:t>No report</w:t>
      </w:r>
      <w:r w:rsidR="00FB3483">
        <w:t>.</w:t>
      </w:r>
    </w:p>
    <w:p w:rsidR="000E17E3" w:rsidRDefault="000E17E3" w:rsidP="000E17E3">
      <w:pPr>
        <w:pStyle w:val="ListParagraph"/>
        <w:ind w:left="1080"/>
      </w:pPr>
    </w:p>
    <w:p w:rsidR="001625FE" w:rsidRDefault="001625FE" w:rsidP="000E17E3">
      <w:pPr>
        <w:pStyle w:val="ListParagraph"/>
        <w:numPr>
          <w:ilvl w:val="0"/>
          <w:numId w:val="12"/>
        </w:numPr>
      </w:pPr>
      <w:r>
        <w:t xml:space="preserve">Approval of the Executive Committee Minutes </w:t>
      </w:r>
      <w:r w:rsidR="0032280E">
        <w:t xml:space="preserve">of </w:t>
      </w:r>
      <w:r w:rsidR="003D1719">
        <w:t>April 2</w:t>
      </w:r>
      <w:r>
        <w:t>, 2013 [file 0]</w:t>
      </w:r>
    </w:p>
    <w:p w:rsidR="00832641" w:rsidRDefault="00832641" w:rsidP="000E17E3">
      <w:pPr>
        <w:pStyle w:val="ListParagraph"/>
        <w:numPr>
          <w:ilvl w:val="0"/>
          <w:numId w:val="15"/>
        </w:numPr>
      </w:pPr>
      <w:r>
        <w:rPr>
          <w:b/>
        </w:rPr>
        <w:t>MOTION TO APPROVE</w:t>
      </w:r>
      <w:r>
        <w:t xml:space="preserve"> the Executive Committee Minutes of April 2, 2013 (</w:t>
      </w:r>
      <w:r w:rsidR="00DD339B">
        <w:t>A. Anderson/T. Hawkins</w:t>
      </w:r>
      <w:r>
        <w:t xml:space="preserve">; Vote: </w:t>
      </w:r>
      <w:r w:rsidR="00DD339B">
        <w:t>7-0-0</w:t>
      </w:r>
      <w:r>
        <w:t>)</w:t>
      </w:r>
    </w:p>
    <w:p w:rsidR="00DD339B" w:rsidRPr="00832641" w:rsidRDefault="00DD339B" w:rsidP="001625FE">
      <w:pPr>
        <w:pStyle w:val="ListParagraph"/>
        <w:ind w:left="1080"/>
      </w:pPr>
    </w:p>
    <w:p w:rsidR="001625FE" w:rsidRDefault="001625FE" w:rsidP="000E17E3">
      <w:pPr>
        <w:pStyle w:val="ListParagraph"/>
        <w:numPr>
          <w:ilvl w:val="0"/>
          <w:numId w:val="12"/>
        </w:numPr>
      </w:pPr>
      <w:r>
        <w:t>Fifteen Minute Open Discussion</w:t>
      </w:r>
    </w:p>
    <w:p w:rsidR="00832641" w:rsidRDefault="00DD339B" w:rsidP="00832641">
      <w:pPr>
        <w:pStyle w:val="ListParagraph"/>
        <w:numPr>
          <w:ilvl w:val="0"/>
          <w:numId w:val="13"/>
        </w:numPr>
      </w:pPr>
      <w:r>
        <w:t xml:space="preserve">Request for an update on distribution of </w:t>
      </w:r>
      <w:r w:rsidR="00B54529">
        <w:t xml:space="preserve">refresh process for </w:t>
      </w:r>
      <w:r>
        <w:t>faculty computers for fall 2013</w:t>
      </w:r>
      <w:r w:rsidR="00B54529">
        <w:t>. The Provost will provide an update next week.</w:t>
      </w:r>
    </w:p>
    <w:p w:rsidR="00B54529" w:rsidRPr="00EE02A7" w:rsidRDefault="00EE02A7" w:rsidP="00832641">
      <w:pPr>
        <w:pStyle w:val="ListParagraph"/>
        <w:numPr>
          <w:ilvl w:val="0"/>
          <w:numId w:val="13"/>
        </w:numPr>
        <w:rPr>
          <w:i/>
        </w:rPr>
      </w:pPr>
      <w:r w:rsidRPr="00EE02A7">
        <w:rPr>
          <w:i/>
        </w:rPr>
        <w:lastRenderedPageBreak/>
        <w:t>Have athletic endowments been affected in the same manner as other endowments?</w:t>
      </w:r>
      <w:r>
        <w:t xml:space="preserve">  </w:t>
      </w:r>
      <w:r w:rsidRPr="00EE02A7">
        <w:rPr>
          <w:i/>
        </w:rPr>
        <w:t>I had heard they were somehow not as affected because the money was invested differently?</w:t>
      </w:r>
      <w:r>
        <w:rPr>
          <w:i/>
        </w:rPr>
        <w:t xml:space="preserve">  </w:t>
      </w:r>
      <w:r>
        <w:t>Provost</w:t>
      </w:r>
      <w:r w:rsidR="006C5DA1">
        <w:t>’s</w:t>
      </w:r>
      <w:r>
        <w:t xml:space="preserve"> response-I am not aware of it being any different.  </w:t>
      </w:r>
      <w:r w:rsidRPr="00EE02A7">
        <w:rPr>
          <w:i/>
        </w:rPr>
        <w:t>I have not seen that budget so I can’t say with 100% accuracy.  But, when I asked that question, I was told their endowments were impacted consistent with the other endowments.</w:t>
      </w:r>
      <w:r>
        <w:rPr>
          <w:i/>
        </w:rPr>
        <w:t xml:space="preserve"> They don’t have a lot of endowment funds.  </w:t>
      </w:r>
      <w:r w:rsidR="006C5DA1">
        <w:rPr>
          <w:i/>
        </w:rPr>
        <w:t>I will ask that question.</w:t>
      </w:r>
    </w:p>
    <w:p w:rsidR="006C5DA1" w:rsidRPr="006C5DA1" w:rsidRDefault="006C5DA1" w:rsidP="00832641">
      <w:pPr>
        <w:pStyle w:val="ListParagraph"/>
        <w:numPr>
          <w:ilvl w:val="0"/>
          <w:numId w:val="13"/>
        </w:numPr>
      </w:pPr>
      <w:r w:rsidRPr="006C5DA1">
        <w:rPr>
          <w:i/>
        </w:rPr>
        <w:t xml:space="preserve">When the budget committee sits down every year and undergoes this exercise of deciding where we can make cuts, I know it starts with a </w:t>
      </w:r>
      <w:r w:rsidR="00B54529" w:rsidRPr="006C5DA1">
        <w:rPr>
          <w:i/>
        </w:rPr>
        <w:t>base budget</w:t>
      </w:r>
      <w:r w:rsidRPr="006C5DA1">
        <w:rPr>
          <w:i/>
        </w:rPr>
        <w:t xml:space="preserve"> allocation that each vice president gets.  Then, there is money that comes in from enrollment growth and other sources.  Does that get added into the base budget for next year?</w:t>
      </w:r>
      <w:r w:rsidR="00B54529">
        <w:t xml:space="preserve"> </w:t>
      </w:r>
      <w:r>
        <w:t>Provost’s response-</w:t>
      </w:r>
      <w:r>
        <w:rPr>
          <w:i/>
        </w:rPr>
        <w:t>Yes, the base budget has an adjustment with enrollment growth.  It has been a cautious upgrade of the base budget.</w:t>
      </w:r>
    </w:p>
    <w:p w:rsidR="00B54529" w:rsidRPr="006C5DA1" w:rsidRDefault="006C5DA1" w:rsidP="006C5DA1">
      <w:pPr>
        <w:pStyle w:val="ListParagraph"/>
        <w:ind w:left="1800"/>
        <w:rPr>
          <w:i/>
        </w:rPr>
      </w:pPr>
      <w:r>
        <w:t>President’s</w:t>
      </w:r>
      <w:r w:rsidR="008E31FA">
        <w:t xml:space="preserve"> </w:t>
      </w:r>
      <w:r>
        <w:t>response-</w:t>
      </w:r>
      <w:r>
        <w:rPr>
          <w:i/>
        </w:rPr>
        <w:t>Historically, there wasn’t much of a policy</w:t>
      </w:r>
      <w:r w:rsidR="00AA2AA3">
        <w:rPr>
          <w:i/>
        </w:rPr>
        <w:t>,</w:t>
      </w:r>
      <w:r>
        <w:rPr>
          <w:i/>
        </w:rPr>
        <w:t xml:space="preserve"> and we had been going down in enrollment.  D. McKee and I have been talking about how to come up with a conservative budget but putting the dollars where they need to be spent at the same time.  The idea is how to make sure we aren’t overly optimistic</w:t>
      </w:r>
      <w:r w:rsidR="00731A64">
        <w:rPr>
          <w:i/>
        </w:rPr>
        <w:t>.  She is looking at something like 97% of the 4-year average so we have a 3% buffer.</w:t>
      </w:r>
    </w:p>
    <w:p w:rsidR="00832641" w:rsidRDefault="00832641" w:rsidP="00832641">
      <w:pPr>
        <w:pStyle w:val="ListParagraph"/>
        <w:ind w:left="1080"/>
      </w:pPr>
    </w:p>
    <w:p w:rsidR="002A00B5" w:rsidRDefault="002A00B5" w:rsidP="000E17E3">
      <w:pPr>
        <w:pStyle w:val="ListParagraph"/>
        <w:numPr>
          <w:ilvl w:val="0"/>
          <w:numId w:val="12"/>
        </w:numPr>
      </w:pPr>
      <w:r>
        <w:t>Informational/Discussion Items</w:t>
      </w:r>
    </w:p>
    <w:p w:rsidR="00BC5628" w:rsidRDefault="002A00B5" w:rsidP="008E31FA">
      <w:pPr>
        <w:pStyle w:val="ListParagraph"/>
        <w:numPr>
          <w:ilvl w:val="0"/>
          <w:numId w:val="11"/>
        </w:numPr>
      </w:pPr>
      <w:r>
        <w:t>Senate election</w:t>
      </w:r>
      <w:r w:rsidR="008E31FA">
        <w:t xml:space="preserve"> </w:t>
      </w:r>
    </w:p>
    <w:p w:rsidR="008E31FA" w:rsidRDefault="00731A64" w:rsidP="00BC5628">
      <w:pPr>
        <w:pStyle w:val="ListParagraph"/>
        <w:numPr>
          <w:ilvl w:val="0"/>
          <w:numId w:val="16"/>
        </w:numPr>
      </w:pPr>
      <w:r>
        <w:t>There were a number of new people that ran for</w:t>
      </w:r>
      <w:r w:rsidR="00AA2AA3">
        <w:t xml:space="preserve"> and were elected to Senate.  There are</w:t>
      </w:r>
      <w:r>
        <w:t xml:space="preserve"> no alternates for Business, Technology or A&amp;S.  The results will be placed on the Senate website.</w:t>
      </w:r>
    </w:p>
    <w:p w:rsidR="008E31FA" w:rsidRDefault="008E31FA" w:rsidP="008E31FA">
      <w:pPr>
        <w:pStyle w:val="ListParagraph"/>
        <w:ind w:left="1440"/>
      </w:pPr>
    </w:p>
    <w:p w:rsidR="00731A64" w:rsidRDefault="004D3660" w:rsidP="00731A64">
      <w:pPr>
        <w:pStyle w:val="ListParagraph"/>
        <w:numPr>
          <w:ilvl w:val="0"/>
          <w:numId w:val="11"/>
        </w:numPr>
        <w:spacing w:after="0"/>
      </w:pPr>
      <w:r>
        <w:t xml:space="preserve">TIAA </w:t>
      </w:r>
      <w:r w:rsidR="00731A64">
        <w:t>CREF Change</w:t>
      </w:r>
    </w:p>
    <w:p w:rsidR="00731A64" w:rsidRDefault="00731A64" w:rsidP="00BC5628">
      <w:pPr>
        <w:pStyle w:val="ListParagraph"/>
        <w:numPr>
          <w:ilvl w:val="1"/>
          <w:numId w:val="11"/>
        </w:numPr>
        <w:spacing w:after="0"/>
      </w:pPr>
      <w:r>
        <w:t xml:space="preserve">TIAA CREF is a non-profit and approached ISU requesting assistance in addressing a loan default issue with employee </w:t>
      </w:r>
      <w:r w:rsidR="002F318F">
        <w:t xml:space="preserve">supplemental retirement annuity </w:t>
      </w:r>
      <w:r>
        <w:t>accounts.</w:t>
      </w:r>
      <w:r w:rsidR="002F318F">
        <w:t xml:space="preserve">  These accounts are funded by the employee directly and have a loan provision.  It had been set that any one individual could have up to 25 loans at one time.  TIAA CREF approached ISU and other similar institutions about a year ago indicating the cost of a</w:t>
      </w:r>
      <w:r w:rsidR="00BC5628">
        <w:t>dministering all those loans had</w:t>
      </w:r>
      <w:r w:rsidR="002F318F">
        <w:t xml:space="preserve"> reached a point where they would like the number of loans </w:t>
      </w:r>
      <w:r w:rsidR="00FB3483">
        <w:t>permissible</w:t>
      </w:r>
      <w:r w:rsidR="002F318F">
        <w:t xml:space="preserve"> to be reduced.  At that time, it was reduced to one loan per year.  There </w:t>
      </w:r>
      <w:r w:rsidR="00BC5628">
        <w:t>was a</w:t>
      </w:r>
      <w:r w:rsidR="002F318F">
        <w:t xml:space="preserve"> complaint.  TIAA CREF was asked what other schools do.  Other institutions allow 1,</w:t>
      </w:r>
      <w:r w:rsidR="00BC5628">
        <w:t xml:space="preserve"> </w:t>
      </w:r>
      <w:r w:rsidR="002F318F">
        <w:t>2,</w:t>
      </w:r>
      <w:r w:rsidR="00BC5628">
        <w:t xml:space="preserve"> </w:t>
      </w:r>
      <w:r w:rsidR="002F318F">
        <w:t>or 3 loans maximum.  The other issue is the large number of defa</w:t>
      </w:r>
      <w:r w:rsidR="00A55940">
        <w:t>ults.  Defaulting on these</w:t>
      </w:r>
      <w:r w:rsidR="002F318F">
        <w:t xml:space="preserve"> loan</w:t>
      </w:r>
      <w:r w:rsidR="00A55940">
        <w:t>s</w:t>
      </w:r>
      <w:r w:rsidR="002F318F">
        <w:t xml:space="preserve"> does not affect your credit history.  Some employees have learned how to “work the system” and automatically default on every loan.  </w:t>
      </w:r>
      <w:r w:rsidR="00BC5628">
        <w:t>The n</w:t>
      </w:r>
      <w:r w:rsidR="002F318F">
        <w:t xml:space="preserve">ew proposal will allow for up to </w:t>
      </w:r>
      <w:r w:rsidR="00BC5628">
        <w:t>3</w:t>
      </w:r>
      <w:r w:rsidR="002F318F">
        <w:t xml:space="preserve"> loan</w:t>
      </w:r>
      <w:r w:rsidR="00BC5628">
        <w:t>s</w:t>
      </w:r>
      <w:r w:rsidR="002F318F">
        <w:t>.  However, once an employee defaults on a loan, he/she will never be eligible to take out a loan on the account again.</w:t>
      </w:r>
    </w:p>
    <w:p w:rsidR="002F318F" w:rsidRDefault="002F318F" w:rsidP="002F318F">
      <w:pPr>
        <w:pStyle w:val="ListParagraph"/>
        <w:spacing w:after="0"/>
        <w:ind w:left="2160"/>
        <w:rPr>
          <w:i/>
        </w:rPr>
      </w:pPr>
      <w:r>
        <w:lastRenderedPageBreak/>
        <w:t>Question-</w:t>
      </w:r>
      <w:r>
        <w:rPr>
          <w:i/>
        </w:rPr>
        <w:t>Is this the only way to access your money?</w:t>
      </w:r>
      <w:r w:rsidR="00BC5628">
        <w:rPr>
          <w:i/>
        </w:rPr>
        <w:t xml:space="preserve">  </w:t>
      </w:r>
      <w:r w:rsidR="00BC5628">
        <w:t>Response-</w:t>
      </w:r>
      <w:r w:rsidR="00BC5628">
        <w:rPr>
          <w:i/>
        </w:rPr>
        <w:t>There are four triggers to enable someone to access the money-reaching age 59 ½, separation from service, death or disability.</w:t>
      </w:r>
    </w:p>
    <w:p w:rsidR="00BC5628" w:rsidRDefault="00BC5628" w:rsidP="002F318F">
      <w:pPr>
        <w:pStyle w:val="ListParagraph"/>
        <w:spacing w:after="0"/>
        <w:ind w:left="2160"/>
        <w:rPr>
          <w:i/>
        </w:rPr>
      </w:pPr>
      <w:r>
        <w:t>Question-</w:t>
      </w:r>
      <w:r>
        <w:rPr>
          <w:i/>
        </w:rPr>
        <w:t xml:space="preserve">Do we have a lot of employees taking out loans?  </w:t>
      </w:r>
      <w:r>
        <w:t>Response-</w:t>
      </w:r>
      <w:r>
        <w:rPr>
          <w:i/>
        </w:rPr>
        <w:t>There are 20 active employees and several who no longer work here.</w:t>
      </w:r>
    </w:p>
    <w:p w:rsidR="00BC5628" w:rsidRPr="00BC5628" w:rsidRDefault="00BC5628" w:rsidP="002F318F">
      <w:pPr>
        <w:pStyle w:val="ListParagraph"/>
        <w:spacing w:after="0"/>
        <w:ind w:left="2160"/>
        <w:rPr>
          <w:i/>
        </w:rPr>
      </w:pPr>
      <w:r>
        <w:t>Question-</w:t>
      </w:r>
      <w:r>
        <w:rPr>
          <w:i/>
        </w:rPr>
        <w:t xml:space="preserve">This was motivated by TIAA itself?  </w:t>
      </w:r>
      <w:r>
        <w:t>Response-</w:t>
      </w:r>
      <w:r>
        <w:rPr>
          <w:i/>
        </w:rPr>
        <w:t>Yes, they came to us asking us to consider revising our policy.</w:t>
      </w:r>
    </w:p>
    <w:p w:rsidR="00731A64" w:rsidRDefault="00731A64" w:rsidP="00731A64">
      <w:pPr>
        <w:pStyle w:val="ListParagraph"/>
        <w:ind w:left="1440"/>
      </w:pPr>
    </w:p>
    <w:p w:rsidR="00BC5628" w:rsidRDefault="004D3660" w:rsidP="001404B1">
      <w:pPr>
        <w:pStyle w:val="ListParagraph"/>
        <w:numPr>
          <w:ilvl w:val="0"/>
          <w:numId w:val="11"/>
        </w:numPr>
      </w:pPr>
      <w:r>
        <w:t>Library P</w:t>
      </w:r>
      <w:r w:rsidR="00096395">
        <w:t>lans/Vision</w:t>
      </w:r>
    </w:p>
    <w:p w:rsidR="001625FE" w:rsidRDefault="00A10F84" w:rsidP="001625FE">
      <w:pPr>
        <w:pStyle w:val="ListParagraph"/>
        <w:numPr>
          <w:ilvl w:val="0"/>
          <w:numId w:val="17"/>
        </w:numPr>
      </w:pPr>
      <w:r>
        <w:t xml:space="preserve">Provost Maynard and Dean Comer met beginning last summer regarding the vision/future of the library.  They developed a campus-wide taskforce to address this issue.  </w:t>
      </w:r>
      <w:r w:rsidR="002B154F">
        <w:t>The consultants delivered their report last week.  The items coming out of the report are still being discussed.</w:t>
      </w:r>
    </w:p>
    <w:p w:rsidR="002B154F" w:rsidRDefault="002B154F" w:rsidP="002B154F">
      <w:pPr>
        <w:pStyle w:val="ListParagraph"/>
        <w:numPr>
          <w:ilvl w:val="8"/>
          <w:numId w:val="18"/>
        </w:numPr>
      </w:pPr>
      <w:r>
        <w:t>Building issues, especially with electricity.</w:t>
      </w:r>
    </w:p>
    <w:p w:rsidR="002B154F" w:rsidRDefault="002B154F" w:rsidP="002B154F">
      <w:pPr>
        <w:pStyle w:val="ListParagraph"/>
        <w:numPr>
          <w:ilvl w:val="8"/>
          <w:numId w:val="18"/>
        </w:numPr>
      </w:pPr>
      <w:r>
        <w:t xml:space="preserve">HVAC issues.  </w:t>
      </w:r>
      <w:r w:rsidR="00A55940">
        <w:t>These issues are being investigated</w:t>
      </w:r>
      <w:r>
        <w:t>.</w:t>
      </w:r>
    </w:p>
    <w:p w:rsidR="002B154F" w:rsidRDefault="002B154F" w:rsidP="002B154F">
      <w:pPr>
        <w:pStyle w:val="ListParagraph"/>
        <w:numPr>
          <w:ilvl w:val="8"/>
          <w:numId w:val="18"/>
        </w:numPr>
      </w:pPr>
      <w:r>
        <w:t>Space usage.  Big libraries are no longer warehouses.  ISU has over 1 million books no longer being used.</w:t>
      </w:r>
    </w:p>
    <w:p w:rsidR="002B154F" w:rsidRDefault="002B154F" w:rsidP="002B154F">
      <w:pPr>
        <w:pStyle w:val="ListParagraph"/>
        <w:numPr>
          <w:ilvl w:val="8"/>
          <w:numId w:val="18"/>
        </w:numPr>
      </w:pPr>
      <w:r>
        <w:t xml:space="preserve">More services for distance education students.  </w:t>
      </w:r>
    </w:p>
    <w:p w:rsidR="000D1BFE" w:rsidRDefault="000D1BFE" w:rsidP="002B154F">
      <w:pPr>
        <w:pStyle w:val="ListParagraph"/>
        <w:numPr>
          <w:ilvl w:val="8"/>
          <w:numId w:val="18"/>
        </w:numPr>
      </w:pPr>
      <w:r>
        <w:t>Meeting research, teaching and learning needs of faculty, staff and students.</w:t>
      </w:r>
    </w:p>
    <w:p w:rsidR="00FF79AB" w:rsidRDefault="001625FE" w:rsidP="000E17E3">
      <w:pPr>
        <w:pStyle w:val="ListParagraph"/>
        <w:numPr>
          <w:ilvl w:val="0"/>
          <w:numId w:val="12"/>
        </w:numPr>
      </w:pPr>
      <w:r>
        <w:t>New Business</w:t>
      </w:r>
    </w:p>
    <w:p w:rsidR="003D1719" w:rsidRDefault="004D3660" w:rsidP="003D1719">
      <w:pPr>
        <w:pStyle w:val="ListParagraph"/>
        <w:numPr>
          <w:ilvl w:val="0"/>
          <w:numId w:val="10"/>
        </w:numPr>
      </w:pPr>
      <w:r>
        <w:t>Administrative Structure Taskforce</w:t>
      </w:r>
      <w:r w:rsidR="002A00B5">
        <w:t xml:space="preserve"> [files </w:t>
      </w:r>
      <w:r>
        <w:t>1,2,3</w:t>
      </w:r>
      <w:r w:rsidR="004F1722">
        <w:t>]</w:t>
      </w:r>
    </w:p>
    <w:p w:rsidR="00A20FE3" w:rsidRPr="00912DD7" w:rsidRDefault="00A20FE3" w:rsidP="000D1BFE">
      <w:pPr>
        <w:pStyle w:val="ListParagraph"/>
        <w:numPr>
          <w:ilvl w:val="0"/>
          <w:numId w:val="17"/>
        </w:numPr>
      </w:pPr>
      <w:r>
        <w:t xml:space="preserve">The definition and composition of a department were discussed.  </w:t>
      </w:r>
      <w:r>
        <w:rPr>
          <w:i/>
        </w:rPr>
        <w:t>A number of departments don’t seem to be providing value added over their costs.  We want that door open to the administration to call upon CAAC to address these issues.  If we allow them to make the decisions, they will have to pull the plug on some departments, and we won’t have input.  We must recognize that some programs have outlived their usefulness, don’t have student demand, and/or don’t have a set of faculty that can decide on anything.</w:t>
      </w:r>
    </w:p>
    <w:p w:rsidR="00912DD7" w:rsidRPr="00A20FE3" w:rsidRDefault="00912DD7" w:rsidP="00912DD7">
      <w:pPr>
        <w:pStyle w:val="ListParagraph"/>
        <w:numPr>
          <w:ilvl w:val="0"/>
          <w:numId w:val="17"/>
        </w:numPr>
      </w:pPr>
      <w:r>
        <w:t>Comment-</w:t>
      </w:r>
      <w:r>
        <w:rPr>
          <w:i/>
        </w:rPr>
        <w:t>I do appreciate the statement regarding maintaining a level of collegiality.</w:t>
      </w:r>
    </w:p>
    <w:p w:rsidR="00832641" w:rsidRDefault="00E108E7" w:rsidP="000D1BFE">
      <w:pPr>
        <w:pStyle w:val="ListParagraph"/>
        <w:numPr>
          <w:ilvl w:val="0"/>
          <w:numId w:val="17"/>
        </w:numPr>
      </w:pPr>
      <w:r w:rsidRPr="00A20FE3">
        <w:rPr>
          <w:b/>
        </w:rPr>
        <w:t>MOTION TO ACCEPT</w:t>
      </w:r>
      <w:r w:rsidR="00832641" w:rsidRPr="00A20FE3">
        <w:rPr>
          <w:b/>
        </w:rPr>
        <w:t xml:space="preserve"> </w:t>
      </w:r>
      <w:r w:rsidR="00912DD7">
        <w:t>the A</w:t>
      </w:r>
      <w:r w:rsidR="00832641">
        <w:t>dministrative Structure Taskforce report</w:t>
      </w:r>
      <w:r w:rsidR="00C036E1">
        <w:t xml:space="preserve"> a</w:t>
      </w:r>
      <w:r w:rsidR="00126826">
        <w:t xml:space="preserve">nd approve the revised policy documents from CAAC in response to the report </w:t>
      </w:r>
      <w:r w:rsidR="008C0821">
        <w:t>with EC changes to the “DEFINITION AND COMPOSITION OF A DEPARTMENT” portion</w:t>
      </w:r>
      <w:r w:rsidR="00832641">
        <w:t>(</w:t>
      </w:r>
      <w:r w:rsidR="00C036E1">
        <w:t>T. Hawkins/A. Anderson</w:t>
      </w:r>
      <w:r w:rsidR="00832641">
        <w:t>; Vote:</w:t>
      </w:r>
      <w:r w:rsidR="00BF67FE">
        <w:t xml:space="preserve"> 7-0-0</w:t>
      </w:r>
      <w:r w:rsidR="00832641">
        <w:t>)</w:t>
      </w:r>
    </w:p>
    <w:p w:rsidR="00832641" w:rsidRPr="00832641" w:rsidRDefault="00832641" w:rsidP="00832641">
      <w:pPr>
        <w:pStyle w:val="ListParagraph"/>
        <w:ind w:left="1440"/>
      </w:pPr>
    </w:p>
    <w:p w:rsidR="003D1719" w:rsidRDefault="004D3660" w:rsidP="003D1719">
      <w:pPr>
        <w:pStyle w:val="ListParagraph"/>
        <w:numPr>
          <w:ilvl w:val="0"/>
          <w:numId w:val="10"/>
        </w:numPr>
      </w:pPr>
      <w:r>
        <w:t>Baccalaureate Taskforce</w:t>
      </w:r>
      <w:r w:rsidR="004F1722">
        <w:t xml:space="preserve"> [files </w:t>
      </w:r>
      <w:r>
        <w:t>4,5,6</w:t>
      </w:r>
      <w:r w:rsidR="004F1722">
        <w:t>]</w:t>
      </w:r>
    </w:p>
    <w:p w:rsidR="00832641" w:rsidRPr="001404B1" w:rsidRDefault="00191F45" w:rsidP="008C0821">
      <w:pPr>
        <w:pStyle w:val="ListParagraph"/>
        <w:numPr>
          <w:ilvl w:val="0"/>
          <w:numId w:val="19"/>
        </w:numPr>
      </w:pPr>
      <w:r>
        <w:t xml:space="preserve">There was much discussion concerning the number of semester hours required by some majors.  Over two-thirds of ISU majors require more than 60 semester hours leaving little opportunity for electives, a minor, or to change majors without extending the time to complete the undergraduate degree.  Program </w:t>
      </w:r>
      <w:r>
        <w:lastRenderedPageBreak/>
        <w:t>sequencing was also discussed.  It seems that programs requiring seven or more semesters need to be reviewed to ensure that the learning goals of the program and accreditation are met in the shortest time period.</w:t>
      </w:r>
    </w:p>
    <w:p w:rsidR="00832641" w:rsidRDefault="00E108E7" w:rsidP="008C0821">
      <w:pPr>
        <w:pStyle w:val="ListParagraph"/>
        <w:numPr>
          <w:ilvl w:val="0"/>
          <w:numId w:val="19"/>
        </w:numPr>
        <w:spacing w:before="240"/>
      </w:pPr>
      <w:r>
        <w:rPr>
          <w:b/>
        </w:rPr>
        <w:t>MOTION TO ACCEPT</w:t>
      </w:r>
      <w:r w:rsidR="00832641">
        <w:rPr>
          <w:b/>
        </w:rPr>
        <w:t xml:space="preserve"> </w:t>
      </w:r>
      <w:r w:rsidR="00912DD7">
        <w:t>the Baccalaureate Taskforce r</w:t>
      </w:r>
      <w:r w:rsidR="00832641">
        <w:t>eport (</w:t>
      </w:r>
      <w:r w:rsidR="00C036E1">
        <w:t>A. Anderson/T. Sawyer</w:t>
      </w:r>
      <w:r w:rsidR="00832641">
        <w:t>; Vote:</w:t>
      </w:r>
      <w:r w:rsidR="00C036E1">
        <w:t xml:space="preserve"> 7-0-0</w:t>
      </w:r>
      <w:r w:rsidR="00447E3A">
        <w:t>)</w:t>
      </w:r>
      <w:r w:rsidR="00C036E1">
        <w:t xml:space="preserve"> It was requested by the EC </w:t>
      </w:r>
      <w:r w:rsidR="008C0821">
        <w:t>that CAAC</w:t>
      </w:r>
      <w:r w:rsidR="00C036E1">
        <w:t xml:space="preserve"> take into consideration the EC comments and return to the EC with its reaction.</w:t>
      </w:r>
      <w:r w:rsidR="00447E3A">
        <w:t xml:space="preserve"> </w:t>
      </w:r>
      <w:r w:rsidR="00C60D31">
        <w:t xml:space="preserve"> </w:t>
      </w:r>
      <w:r w:rsidR="00447E3A">
        <w:t xml:space="preserve">  </w:t>
      </w:r>
    </w:p>
    <w:p w:rsidR="00E108E7" w:rsidRPr="00832641" w:rsidRDefault="00E108E7" w:rsidP="00832641">
      <w:pPr>
        <w:pStyle w:val="ListParagraph"/>
        <w:ind w:left="1440"/>
      </w:pPr>
    </w:p>
    <w:p w:rsidR="001625FE" w:rsidRDefault="001625FE" w:rsidP="000E17E3">
      <w:pPr>
        <w:pStyle w:val="ListParagraph"/>
        <w:numPr>
          <w:ilvl w:val="0"/>
          <w:numId w:val="12"/>
        </w:numPr>
      </w:pPr>
      <w:r>
        <w:t>Adjournment</w:t>
      </w:r>
    </w:p>
    <w:p w:rsidR="00832641" w:rsidRPr="00832641" w:rsidRDefault="00832641" w:rsidP="00D13CF9">
      <w:pPr>
        <w:pStyle w:val="ListParagraph"/>
        <w:numPr>
          <w:ilvl w:val="0"/>
          <w:numId w:val="20"/>
        </w:numPr>
      </w:pPr>
      <w:r>
        <w:rPr>
          <w:b/>
        </w:rPr>
        <w:t>MOTION TO ADJOURN</w:t>
      </w:r>
      <w:r w:rsidR="00C036E1">
        <w:t xml:space="preserve"> (A. Anderson/C. Olsen</w:t>
      </w:r>
      <w:r>
        <w:t>; Vote:</w:t>
      </w:r>
      <w:r w:rsidR="00BF67FE">
        <w:t xml:space="preserve"> 7-0-0</w:t>
      </w:r>
      <w:r>
        <w:t xml:space="preserve"> ) Time:</w:t>
      </w:r>
      <w:r w:rsidR="00C036E1">
        <w:t xml:space="preserve"> 5:</w:t>
      </w:r>
      <w:r w:rsidR="00BF67FE">
        <w:t>40</w:t>
      </w:r>
    </w:p>
    <w:sectPr w:rsidR="00832641" w:rsidRPr="00832641" w:rsidSect="0096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0B1"/>
    <w:multiLevelType w:val="hybridMultilevel"/>
    <w:tmpl w:val="670A89D8"/>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F264F"/>
    <w:multiLevelType w:val="hybridMultilevel"/>
    <w:tmpl w:val="C936D0C6"/>
    <w:lvl w:ilvl="0" w:tplc="E4AA0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A6DA1"/>
    <w:multiLevelType w:val="hybridMultilevel"/>
    <w:tmpl w:val="35D47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217408"/>
    <w:multiLevelType w:val="hybridMultilevel"/>
    <w:tmpl w:val="5D5ACC62"/>
    <w:lvl w:ilvl="0" w:tplc="BF8C1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8B7EEB"/>
    <w:multiLevelType w:val="hybridMultilevel"/>
    <w:tmpl w:val="088AF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683069"/>
    <w:multiLevelType w:val="hybridMultilevel"/>
    <w:tmpl w:val="B5400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4262E3"/>
    <w:multiLevelType w:val="hybridMultilevel"/>
    <w:tmpl w:val="08863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D77307"/>
    <w:multiLevelType w:val="hybridMultilevel"/>
    <w:tmpl w:val="4596E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054EDF"/>
    <w:multiLevelType w:val="hybridMultilevel"/>
    <w:tmpl w:val="CBFE51DC"/>
    <w:lvl w:ilvl="0" w:tplc="7AC2DE72">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1F2A5A"/>
    <w:multiLevelType w:val="hybridMultilevel"/>
    <w:tmpl w:val="4E2665F8"/>
    <w:lvl w:ilvl="0" w:tplc="79C0329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817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9D61E5A"/>
    <w:multiLevelType w:val="hybridMultilevel"/>
    <w:tmpl w:val="CC1C0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EF5186A"/>
    <w:multiLevelType w:val="hybridMultilevel"/>
    <w:tmpl w:val="1F1CF538"/>
    <w:lvl w:ilvl="0" w:tplc="3B826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4F2914"/>
    <w:multiLevelType w:val="hybridMultilevel"/>
    <w:tmpl w:val="C2B4F430"/>
    <w:lvl w:ilvl="0" w:tplc="36A47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F3452"/>
    <w:multiLevelType w:val="hybridMultilevel"/>
    <w:tmpl w:val="5BA6886A"/>
    <w:lvl w:ilvl="0" w:tplc="5CEE6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971A0C"/>
    <w:multiLevelType w:val="hybridMultilevel"/>
    <w:tmpl w:val="8B7A5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653113E"/>
    <w:multiLevelType w:val="hybridMultilevel"/>
    <w:tmpl w:val="C8BA416E"/>
    <w:lvl w:ilvl="0" w:tplc="A3F81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8927F2"/>
    <w:multiLevelType w:val="hybridMultilevel"/>
    <w:tmpl w:val="C786D36C"/>
    <w:lvl w:ilvl="0" w:tplc="FB34A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1143E8"/>
    <w:multiLevelType w:val="hybridMultilevel"/>
    <w:tmpl w:val="6BF047B0"/>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DD6372"/>
    <w:multiLevelType w:val="hybridMultilevel"/>
    <w:tmpl w:val="D1E491C2"/>
    <w:lvl w:ilvl="0" w:tplc="3A7E5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
  </w:num>
  <w:num w:numId="3">
    <w:abstractNumId w:val="19"/>
  </w:num>
  <w:num w:numId="4">
    <w:abstractNumId w:val="16"/>
  </w:num>
  <w:num w:numId="5">
    <w:abstractNumId w:val="3"/>
  </w:num>
  <w:num w:numId="6">
    <w:abstractNumId w:val="17"/>
  </w:num>
  <w:num w:numId="7">
    <w:abstractNumId w:val="12"/>
  </w:num>
  <w:num w:numId="8">
    <w:abstractNumId w:val="0"/>
  </w:num>
  <w:num w:numId="9">
    <w:abstractNumId w:val="18"/>
  </w:num>
  <w:num w:numId="10">
    <w:abstractNumId w:val="14"/>
  </w:num>
  <w:num w:numId="11">
    <w:abstractNumId w:val="8"/>
  </w:num>
  <w:num w:numId="12">
    <w:abstractNumId w:val="9"/>
  </w:num>
  <w:num w:numId="13">
    <w:abstractNumId w:val="6"/>
  </w:num>
  <w:num w:numId="14">
    <w:abstractNumId w:val="4"/>
  </w:num>
  <w:num w:numId="15">
    <w:abstractNumId w:val="15"/>
  </w:num>
  <w:num w:numId="16">
    <w:abstractNumId w:val="2"/>
  </w:num>
  <w:num w:numId="17">
    <w:abstractNumId w:val="11"/>
  </w:num>
  <w:num w:numId="18">
    <w:abstractNumId w:val="1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625FE"/>
    <w:rsid w:val="00096395"/>
    <w:rsid w:val="000D037F"/>
    <w:rsid w:val="000D1BFE"/>
    <w:rsid w:val="000E17E3"/>
    <w:rsid w:val="001059F1"/>
    <w:rsid w:val="00126826"/>
    <w:rsid w:val="001404B1"/>
    <w:rsid w:val="001625FE"/>
    <w:rsid w:val="00191F45"/>
    <w:rsid w:val="001976B4"/>
    <w:rsid w:val="00255068"/>
    <w:rsid w:val="002A00B5"/>
    <w:rsid w:val="002A6EC8"/>
    <w:rsid w:val="002B154F"/>
    <w:rsid w:val="002B6AA5"/>
    <w:rsid w:val="002F318F"/>
    <w:rsid w:val="002F4B5A"/>
    <w:rsid w:val="00312661"/>
    <w:rsid w:val="0032280E"/>
    <w:rsid w:val="00351657"/>
    <w:rsid w:val="00353BCD"/>
    <w:rsid w:val="0039728F"/>
    <w:rsid w:val="003D1719"/>
    <w:rsid w:val="0043254D"/>
    <w:rsid w:val="00447E3A"/>
    <w:rsid w:val="004D3660"/>
    <w:rsid w:val="004F1722"/>
    <w:rsid w:val="0055299A"/>
    <w:rsid w:val="005F34C7"/>
    <w:rsid w:val="006B3ED7"/>
    <w:rsid w:val="006C5DA1"/>
    <w:rsid w:val="006F12BA"/>
    <w:rsid w:val="00731A64"/>
    <w:rsid w:val="00761E6E"/>
    <w:rsid w:val="007D6934"/>
    <w:rsid w:val="00832641"/>
    <w:rsid w:val="008909AF"/>
    <w:rsid w:val="008A1654"/>
    <w:rsid w:val="008C0821"/>
    <w:rsid w:val="008E31FA"/>
    <w:rsid w:val="00912DD7"/>
    <w:rsid w:val="00924146"/>
    <w:rsid w:val="009618C1"/>
    <w:rsid w:val="00992876"/>
    <w:rsid w:val="009D3071"/>
    <w:rsid w:val="00A10F84"/>
    <w:rsid w:val="00A20FE3"/>
    <w:rsid w:val="00A55940"/>
    <w:rsid w:val="00AA2AA3"/>
    <w:rsid w:val="00B54529"/>
    <w:rsid w:val="00BC5628"/>
    <w:rsid w:val="00BF67FE"/>
    <w:rsid w:val="00C036E1"/>
    <w:rsid w:val="00C37282"/>
    <w:rsid w:val="00C417D4"/>
    <w:rsid w:val="00C44501"/>
    <w:rsid w:val="00C60D31"/>
    <w:rsid w:val="00C845CC"/>
    <w:rsid w:val="00C8698C"/>
    <w:rsid w:val="00CB69D6"/>
    <w:rsid w:val="00CD72FB"/>
    <w:rsid w:val="00CF26DE"/>
    <w:rsid w:val="00D13CF9"/>
    <w:rsid w:val="00D14B77"/>
    <w:rsid w:val="00D83E84"/>
    <w:rsid w:val="00DD339B"/>
    <w:rsid w:val="00E108E7"/>
    <w:rsid w:val="00EE02A7"/>
    <w:rsid w:val="00EE77C7"/>
    <w:rsid w:val="00F451C4"/>
    <w:rsid w:val="00F575AD"/>
    <w:rsid w:val="00FB3483"/>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 w:type="paragraph" w:styleId="NoSpacing">
    <w:name w:val="No Spacing"/>
    <w:uiPriority w:val="1"/>
    <w:qFormat/>
    <w:rsid w:val="008326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2013-04-05T13:53:00Z</cp:lastPrinted>
  <dcterms:created xsi:type="dcterms:W3CDTF">2013-04-10T13:06:00Z</dcterms:created>
  <dcterms:modified xsi:type="dcterms:W3CDTF">2013-04-18T14:37:00Z</dcterms:modified>
</cp:coreProperties>
</file>